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C4" w:rsidRPr="00C074C4" w:rsidRDefault="00C074C4" w:rsidP="00C074C4"/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 </w:t>
      </w:r>
      <w:r w:rsidRPr="00C074C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оборудованных учебных кабинетах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Информация о наличии оборудованных групповых помещениях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оборудовано 5</w:t>
      </w:r>
      <w:r w:rsidRPr="00C074C4">
        <w:rPr>
          <w:rFonts w:ascii="Times New Roman" w:hAnsi="Times New Roman" w:cs="Times New Roman"/>
          <w:sz w:val="28"/>
          <w:szCs w:val="28"/>
        </w:rPr>
        <w:t xml:space="preserve"> групповых помещений.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и </w:t>
      </w:r>
      <w:r>
        <w:rPr>
          <w:rFonts w:ascii="Times New Roman" w:hAnsi="Times New Roman" w:cs="Times New Roman"/>
          <w:sz w:val="28"/>
          <w:szCs w:val="28"/>
        </w:rPr>
        <w:t>приема пищи, сна), спальни (в 5</w:t>
      </w:r>
      <w:bookmarkStart w:id="0" w:name="_GoBack"/>
      <w:bookmarkEnd w:id="0"/>
      <w:r w:rsidRPr="00C074C4">
        <w:rPr>
          <w:rFonts w:ascii="Times New Roman" w:hAnsi="Times New Roman" w:cs="Times New Roman"/>
          <w:sz w:val="28"/>
          <w:szCs w:val="28"/>
        </w:rPr>
        <w:t xml:space="preserve"> группах), моечная (для мытья столовой посуды), туалетная (совмещенная с умывальной).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Все группы оснащены необходимой мебелью, оборудованием, играми и игрушками в соответствии с возрастными особенностями воспитанников и требованиями Основной образовательной программы и ФГОС ДО.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Выделены игровые зоны, игровой материал подобран в соответствии с возрастом. Развивающая предметно – пространственная среда в группах детского сада отличается многофункциональностью. Педагоги имеют возможность быстро изменить предметно-пространственную среду в соответствии с детскими потребностями.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Во всех возрастных группах оформлены центры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 и другое). </w:t>
      </w:r>
    </w:p>
    <w:p w:rsidR="00C074C4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 xml:space="preserve"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 </w:t>
      </w:r>
    </w:p>
    <w:p w:rsidR="006C2B9B" w:rsidRPr="00C074C4" w:rsidRDefault="00C074C4" w:rsidP="00C074C4">
      <w:pPr>
        <w:rPr>
          <w:rFonts w:ascii="Times New Roman" w:hAnsi="Times New Roman" w:cs="Times New Roman"/>
          <w:sz w:val="28"/>
          <w:szCs w:val="28"/>
        </w:rPr>
      </w:pPr>
      <w:r w:rsidRPr="00C074C4">
        <w:rPr>
          <w:rFonts w:ascii="Times New Roman" w:hAnsi="Times New Roman" w:cs="Times New Roman"/>
          <w:sz w:val="28"/>
          <w:szCs w:val="28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драматизаций, уголки ряженья.</w:t>
      </w:r>
    </w:p>
    <w:sectPr w:rsidR="006C2B9B" w:rsidRPr="00C0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C4"/>
    <w:rsid w:val="006C2B9B"/>
    <w:rsid w:val="00C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1EA2"/>
  <w15:chartTrackingRefBased/>
  <w15:docId w15:val="{505F3609-3811-4D19-9AE3-87C72A84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2021-02-23T17:30:00Z</dcterms:created>
  <dcterms:modified xsi:type="dcterms:W3CDTF">2021-02-23T17:31:00Z</dcterms:modified>
</cp:coreProperties>
</file>